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000000"/>
          <w:sz w:val="24"/>
          <w:szCs w:val="2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24"/>
          <w:szCs w:val="24"/>
          <w14:textFill>
            <w14:solidFill>
              <w14:srgbClr w14:val="000000">
                <w14:lumOff w14:val="0"/>
              </w14:srgbClr>
            </w14:solidFill>
          </w14:textFill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1990090</wp:posOffset>
            </wp:positionH>
            <wp:positionV relativeFrom="paragraph">
              <wp:posOffset>-448310</wp:posOffset>
            </wp:positionV>
            <wp:extent cx="1195705" cy="1195705"/>
            <wp:effectExtent l="0" t="0" r="0" b="0"/>
            <wp:wrapSquare wrapText="largest"/>
            <wp:docPr id="1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3275965</wp:posOffset>
            </wp:positionH>
            <wp:positionV relativeFrom="paragraph">
              <wp:posOffset>-457200</wp:posOffset>
            </wp:positionV>
            <wp:extent cx="1056640" cy="1230630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36"/>
          <w:szCs w:val="36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14"/>
          <w:szCs w:val="14"/>
          <w14:textFill>
            <w14:solidFill>
              <w14:srgbClr w14:val="000000">
                <w14:lumOff w14:val="0"/>
              </w14:srgbClr>
            </w14:solidFill>
          </w14:textFill>
        </w:rPr>
      </w:r>
    </w:p>
    <w:p>
      <w:pPr>
        <w:pStyle w:val="Normal"/>
        <w:bidi w:val="0"/>
        <w:jc w:val="center"/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</w:pPr>
      <w:r>
        <w:rPr>
          <w:b/>
          <w:bCs/>
          <w:color w:val="000000"/>
          <w:sz w:val="64"/>
          <w:szCs w:val="64"/>
          <w14:textFill>
            <w14:solidFill>
              <w14:srgbClr w14:val="000000">
                <w14:lumOff w14:val="0"/>
              </w14:srgbClr>
            </w14:solidFill>
          </w14:textFill>
        </w:rPr>
        <w:t xml:space="preserve"> </w:t>
      </w:r>
      <w:r>
        <w:rPr>
          <w:rFonts w:ascii="Algerian" w:hAnsi="Algerian"/>
          <w:b/>
          <w:bCs/>
          <w:color w:val="7F00FE"/>
          <w:sz w:val="56"/>
          <w:szCs w:val="56"/>
        </w:rPr>
        <w:t>KIWANIS CLUB FOLLONICA</w:t>
      </w:r>
    </w:p>
    <w:p>
      <w:pPr>
        <w:pStyle w:val="Normal"/>
        <w:ind w:left="284" w:right="284"/>
        <w:jc w:val="both"/>
        <w:rPr>
          <w:rFonts w:ascii="Algerian" w:hAnsi="Algerian"/>
          <w:b/>
          <w:bCs/>
          <w:color w:val="7F00FE"/>
          <w:sz w:val="12"/>
          <w:szCs w:val="12"/>
        </w:rPr>
      </w:pPr>
      <w:r>
        <w:rPr>
          <w:rFonts w:ascii="Algerian" w:hAnsi="Algerian"/>
          <w:b/>
          <w:bCs/>
          <w:color w:val="7F00FE"/>
          <w:sz w:val="12"/>
          <w:szCs w:val="12"/>
        </w:rPr>
      </w:r>
    </w:p>
    <w:p>
      <w:pPr>
        <w:pStyle w:val="Normal"/>
        <w:jc w:val="center"/>
        <w:rPr/>
      </w:pPr>
      <w:r>
        <w:rPr>
          <w:rStyle w:val="Strong"/>
          <w:rFonts w:ascii="Bookman Old Style" w:hAnsi="Bookman Old Style"/>
          <w:color w:val="0000FF"/>
          <w:sz w:val="44"/>
          <w:szCs w:val="44"/>
        </w:rPr>
        <w:t xml:space="preserve">Premio  Letterario Internazionale </w:t>
      </w:r>
    </w:p>
    <w:p>
      <w:pPr>
        <w:pStyle w:val="Normal"/>
        <w:jc w:val="center"/>
        <w:rPr/>
      </w:pPr>
      <w:r>
        <w:rPr>
          <w:rStyle w:val="Strong"/>
          <w:rFonts w:ascii="Bookman Old Style" w:hAnsi="Bookman Old Style"/>
          <w:color w:val="0000FF"/>
          <w:sz w:val="72"/>
          <w:szCs w:val="72"/>
        </w:rPr>
        <w:t xml:space="preserve"> “</w:t>
      </w:r>
      <w:r>
        <w:rPr>
          <w:rStyle w:val="Strong"/>
          <w:rFonts w:ascii="Bookman Old Style" w:hAnsi="Bookman Old Style"/>
          <w:color w:val="0000FF"/>
          <w:sz w:val="72"/>
          <w:szCs w:val="72"/>
        </w:rPr>
        <w:t xml:space="preserve">La sorgente di Castalia”  </w:t>
      </w:r>
    </w:p>
    <w:p>
      <w:pPr>
        <w:pStyle w:val="Normal"/>
        <w:jc w:val="center"/>
        <w:rPr/>
      </w:pPr>
      <w:r>
        <w:rPr>
          <w:rStyle w:val="Strong"/>
          <w:rFonts w:ascii="Bookman Old Style" w:hAnsi="Bookman Old Style"/>
          <w:color w:val="0000FF"/>
          <w:sz w:val="44"/>
          <w:szCs w:val="44"/>
        </w:rPr>
        <w:t xml:space="preserve"> </w:t>
      </w:r>
      <w:r>
        <w:rPr>
          <w:rStyle w:val="Strong"/>
          <w:rFonts w:ascii="Bookman Old Style" w:hAnsi="Bookman Old Style"/>
          <w:color w:val="0000FF"/>
          <w:sz w:val="44"/>
          <w:szCs w:val="44"/>
        </w:rPr>
        <w:t>I Edizione</w:t>
      </w:r>
      <w:r>
        <w:rPr>
          <w:rFonts w:cs="Bookman Old Style" w:ascii="Bookman Old Style" w:hAnsi="Bookman Old Style"/>
          <w:color w:val="000000"/>
          <w:sz w:val="56"/>
          <w:szCs w:val="56"/>
        </w:rPr>
        <w:t xml:space="preserve">  </w:t>
      </w:r>
    </w:p>
    <w:p>
      <w:pPr>
        <w:pStyle w:val="Normal"/>
        <w:tabs>
          <w:tab w:val="clear" w:pos="709"/>
          <w:tab w:val="left" w:pos="6420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Bookman Old Style" w:hAnsi="Bookman Old Style" w:cs="Bookman Old Style"/>
          <w:sz w:val="12"/>
          <w:szCs w:val="12"/>
        </w:rPr>
      </w:pPr>
      <w:r>
        <w:rPr>
          <w:rFonts w:cs="Bookman Old Style" w:ascii="Bookman Old Style" w:hAnsi="Bookman Old Style"/>
          <w:sz w:val="12"/>
          <w:szCs w:val="1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cs="Bookman Old Style" w:ascii="Times New Roman" w:hAnsi="Times New Roman"/>
          <w:color w:val="000000"/>
          <w:sz w:val="32"/>
          <w:szCs w:val="32"/>
        </w:rPr>
        <w:t>Il Kiwanis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Club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Follonica, presieduto dal Presidente “Pro Tempore” Dott.ssa Carla Moscatelli, in una logica orientata alla costante crescita umanistica e di promozione sociale dei valori afferenti alla cultura,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indice la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I </w:t>
      </w:r>
      <w:r>
        <w:rPr>
          <w:rFonts w:cs="Bookman Old Style" w:ascii="Times New Roman" w:hAnsi="Times New Roman"/>
          <w:color w:val="000000"/>
          <w:sz w:val="32"/>
          <w:szCs w:val="32"/>
        </w:rPr>
        <w:t>Edizione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del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Premio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Letterario Internazionale  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“La sorgente di Castalia” 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che si rivolge </w:t>
      </w:r>
      <w:r>
        <w:rPr>
          <w:rFonts w:cs="Bookman Old Style" w:ascii="Times New Roman" w:hAnsi="Times New Roman"/>
          <w:color w:val="000000"/>
          <w:sz w:val="32"/>
          <w:szCs w:val="32"/>
        </w:rPr>
        <w:t>a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tutti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coloro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 quali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intendano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cimentarsi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in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 xml:space="preserve">componimenti 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poetici, senza limiti di prossimità.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Il </w:t>
      </w:r>
      <w:r>
        <w:rPr>
          <w:rFonts w:cs="Bookman Old Style" w:ascii="Times New Roman" w:hAnsi="Times New Roman"/>
          <w:color w:val="000000"/>
          <w:sz w:val="32"/>
          <w:szCs w:val="32"/>
        </w:rPr>
        <w:t>tema in concorso, redatto dalla dott.ssa Daniela Cecchini - Madrina d’onore dell’evento e membro di Giuria – è il seguente: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32"/>
          <w:szCs w:val="32"/>
        </w:rPr>
        <w:t>DALLA LOGICA DELL'INDIFFERENZA ALLA CULTURA DELL’INCONTRO  PER UNA RINNOVATA SOLIDARIETÀ INTERGENERAZIONALE</w:t>
      </w:r>
    </w:p>
    <w:p>
      <w:pPr>
        <w:pStyle w:val="Normal"/>
        <w:jc w:val="left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/>
        <w:t xml:space="preserve">​In un'epoca segnata dall'accelerazione e dalle complessità, dove il tessuto sociale rischia di sfaldarsi sotto il peso dell'indifferenza, l'incontro si erge a baluardo, a vera e propria  panacea contro la disgregazione. </w:t>
        <w:br/>
        <w:t>L'incontro con l'altro non è solo un atto fisico, ma un principio filosofico,  un'architettura relazionale che fonda la cultura del dialogo. È l'antidoto a quella che potremmo definire una "società liquida" - parafrasando Zygmunt Bauman - in cui i legami tendono a sfilacciarsi.</w:t>
        <w:br/>
        <w:t>La relazione genitoriale, pilastro fondamentale della nostra civiltà, ha subito una trasmutazione di paradigma. Il vecchio modello gerarchico-verticale, che si rifaceva ad un'autorità indiscussa, ha ceduto il passo a un'impostazione orizzontale, più democratica. Se da un lato questo cambiamento favorisce la parità e il dialogo, dall'altro ha indebolito, talvolta, i modelli educativi e valoriali, lasciando i giovani privi di bussole morali definite e di punti di riferimento stabili.</w:t>
        <w:br/>
        <w:t xml:space="preserve">Un'eco di questa tensione risuona nella prosa di Giacomo Leopardi, che nel suo Zibaldone anticipa, con straordinaria lucidità, le sfide dell'educazione. Già nel XIX secolo, il poeta recanatese denunciava i pericoli di una pedagogia rigorosa e dispotica, propugnando un'educazione che non deprimesse lo spirito, ma ne stimolasse l'innata curiosità. </w:t>
        <w:br/>
        <w:t>Leopardi, con la sua profonda sensibilità, intuiva che un approccio meramente autoritario fosse destinato a fallire.</w:t>
        <w:br/>
        <w:t>La sua riflessione sull'educazione dei giovani, seppur contestualizzata a quel periodo storico, trascende l'età e si fa universale. Oggi, il suo pensiero risuona come un monito a riscoprire una pedagogia dell'anima, che non si limiti alla mera trasmissione di nozioni, ma che sappia valorizzare la curiosità e la creatività in ogni fase della vita.</w:t>
        <w:br/>
        <w:t>​La domanda, dunque, che rivolgiamo alla vasta platea dei partecipanti al concorso è la seguente: "quanto del vostro sentire si rispecchia in questo pensiero?"</w:t>
        <w:br/>
        <w:t>Un'opportunità di  scrittura volta ad  esplorare la tensione tra tradizione ed innovazione, tra il peso del passato e la leggerezza del presente, indagando come la cultura dell'incontro possa diventare il fulcro di una nuova solidarietà intergenerazionale.</w:t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cs="Bookman Old Style" w:ascii="Times New Roman" w:hAnsi="Times New Roman"/>
          <w:sz w:val="32"/>
          <w:szCs w:val="32"/>
        </w:rPr>
        <w:t xml:space="preserve">Il Premio  è istituito allo scopo di promuovere e incoraggiare la diffusione degli ideali kiwaniani diretti al servizio 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dei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bambini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del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mondo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per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>“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rendere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un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servizio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altruistico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costruire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una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comunità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i/>
          <w:color w:val="000000"/>
          <w:sz w:val="32"/>
          <w:szCs w:val="32"/>
        </w:rPr>
        <w:t>migliore</w:t>
      </w:r>
      <w:r>
        <w:rPr>
          <w:rFonts w:eastAsia="Bookman Old Style" w:cs="Bookman Old Style" w:ascii="Times New Roman" w:hAnsi="Times New Roman"/>
          <w:i/>
          <w:color w:val="000000"/>
          <w:sz w:val="32"/>
          <w:szCs w:val="32"/>
        </w:rPr>
        <w:t>’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, in linea con le più promettenti aspettative  </w:t>
      </w:r>
      <w:r>
        <w:rPr>
          <w:rFonts w:cs="Bookman Old Style" w:ascii="Times New Roman" w:hAnsi="Times New Roman"/>
          <w:color w:val="000000"/>
          <w:sz w:val="32"/>
          <w:szCs w:val="32"/>
        </w:rPr>
        <w:t>di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crescita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e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di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sviluppo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per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bambini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ed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</w:t>
      </w:r>
      <w:r>
        <w:rPr>
          <w:rFonts w:cs="Bookman Old Style" w:ascii="Times New Roman" w:hAnsi="Times New Roman"/>
          <w:color w:val="000000"/>
          <w:sz w:val="32"/>
          <w:szCs w:val="32"/>
        </w:rPr>
        <w:t>giovani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Ai fini della partecipazione è previsto un contributo di EURO 15,00  per spese amministrative e di segreteria.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Il rimanente importo, al netto delle spese di cui sopra, verrà devoluta in beneficenza a favore dei bambini bisognosi, coerentemente alla </w:t>
      </w:r>
      <w:r>
        <w:rPr>
          <w:rFonts w:ascii="Times New Roman" w:hAnsi="Times New Roman"/>
          <w:b/>
          <w:bCs/>
          <w:i/>
          <w:sz w:val="32"/>
          <w:szCs w:val="32"/>
        </w:rPr>
        <w:t>mission</w:t>
      </w:r>
      <w:r>
        <w:rPr>
          <w:rFonts w:ascii="Times New Roman" w:hAnsi="Times New Roman"/>
          <w:b/>
          <w:bCs/>
          <w:sz w:val="32"/>
          <w:szCs w:val="32"/>
        </w:rPr>
        <w:t xml:space="preserve"> kiwaniana.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Il contributo andrà versato tramite bonifico bancario  sul conto corrente intestato a KIWANIS CLUB FOLLONICA,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IBAN: IT04T0306909606100000197965 (Banca Intesa).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Il contatto telefonico è il seguente: 347 6754324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Qualora l’Autore desideri inviare un secondo, sino ad un terzo elaborato, il contributo integrativo è di EURO 5,00 ciascuno.</w:t>
      </w:r>
    </w:p>
    <w:p>
      <w:pPr>
        <w:pStyle w:val="Normal"/>
        <w:tabs>
          <w:tab w:val="clear" w:pos="709"/>
          <w:tab w:val="left" w:pos="6420" w:leader="none"/>
        </w:tabs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 vincitori ed i primi classificati saranno individuati da una apposita Giuria di Qualità composta da:  </w:t>
        <w:br/>
      </w:r>
      <w:r>
        <w:rPr>
          <w:rFonts w:ascii="Times New Roman" w:hAnsi="Times New Roman"/>
          <w:b/>
          <w:bCs/>
          <w:sz w:val="32"/>
          <w:szCs w:val="32"/>
        </w:rPr>
        <w:t xml:space="preserve">Patrizio Avella; Daniela Cecchini; Gordiano Lupi </w:t>
      </w:r>
      <w:r>
        <w:rPr>
          <w:rFonts w:ascii="Times New Roman" w:hAnsi="Times New Roman"/>
          <w:bCs/>
          <w:sz w:val="32"/>
          <w:szCs w:val="32"/>
        </w:rPr>
        <w:t>(in ordine alfabetico).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In particolare, la </w:t>
      </w:r>
      <w:r>
        <w:rPr>
          <w:rFonts w:ascii="Times New Roman" w:hAnsi="Times New Roman"/>
          <w:b/>
          <w:bCs/>
          <w:sz w:val="32"/>
          <w:szCs w:val="32"/>
        </w:rPr>
        <w:t xml:space="preserve">Dott.ssa Cecchini </w:t>
      </w:r>
      <w:r>
        <w:rPr>
          <w:rFonts w:ascii="Times New Roman" w:hAnsi="Times New Roman"/>
          <w:bCs/>
          <w:sz w:val="32"/>
          <w:szCs w:val="32"/>
        </w:rPr>
        <w:t>c.s.d.</w:t>
      </w:r>
      <w:r>
        <w:rPr>
          <w:rFonts w:ascii="Times New Roman" w:hAnsi="Times New Roman"/>
          <w:sz w:val="32"/>
          <w:szCs w:val="32"/>
        </w:rPr>
        <w:t xml:space="preserve"> ricopre anche il ruolo di </w:t>
      </w:r>
      <w:r>
        <w:rPr>
          <w:rFonts w:ascii="Times New Roman" w:hAnsi="Times New Roman"/>
          <w:b/>
          <w:bCs/>
          <w:sz w:val="32"/>
          <w:szCs w:val="32"/>
        </w:rPr>
        <w:t>Madrina d'onore</w:t>
      </w:r>
      <w:r>
        <w:rPr>
          <w:rFonts w:ascii="Times New Roman" w:hAnsi="Times New Roman"/>
          <w:sz w:val="32"/>
          <w:szCs w:val="32"/>
        </w:rPr>
        <w:t xml:space="preserve"> del Premio Letterario Internazionale </w:t>
      </w:r>
      <w:r>
        <w:rPr>
          <w:rFonts w:ascii="Times New Roman" w:hAnsi="Times New Roman"/>
          <w:b/>
          <w:i/>
          <w:sz w:val="32"/>
          <w:szCs w:val="32"/>
        </w:rPr>
        <w:t>“La sorgente di Castalia”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Il Primo Premio è rappresentato da una scultura mitologica, evocativa del nome del Premio.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Sono previsti premi per i primi </w:t>
      </w: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DIECI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classificati. Inoltre, verranno consegnati Attestati di partecipazione ed omaggi ai partecipanti che saranno presenti alla Cerimonia di Premiazione e non rientreranno fra i primi </w:t>
      </w: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DIECI</w:t>
      </w: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 xml:space="preserve"> classificati.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color w:val="000000"/>
          <w:sz w:val="32"/>
          <w:szCs w:val="32"/>
        </w:rPr>
        <w:t>Nel regolamento sotto riportato è possibile reperire ogni informazione utile ai fini della partecipazione.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i/>
          <w:i/>
          <w:i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i/>
          <w:iCs/>
          <w:color w:val="000000"/>
          <w:sz w:val="32"/>
          <w:szCs w:val="32"/>
        </w:rPr>
        <w:t xml:space="preserve">Si potranno chiedere informazioni per iscrizioni e/o comunicazioni anche all’indirizzo e-mail: </w:t>
      </w:r>
      <w:hyperlink r:id="rId4">
        <w:r>
          <w:rPr>
            <w:rStyle w:val="Hyperlink"/>
            <w:rFonts w:eastAsia="Bookman Old Style" w:cs="Bookman Old Style" w:ascii="Times New Roman" w:hAnsi="Times New Roman"/>
            <w:i/>
            <w:iCs/>
            <w:sz w:val="32"/>
            <w:szCs w:val="32"/>
          </w:rPr>
          <w:t>kiwanispoesia@follonica.org</w:t>
        </w:r>
      </w:hyperlink>
      <w:r>
        <w:rPr>
          <w:rStyle w:val="Hyperlink"/>
          <w:rFonts w:eastAsia="Bookman Old Style" w:cs="Bookman Old Style" w:ascii="Times New Roman" w:hAnsi="Times New Roman"/>
          <w:i/>
          <w:iCs/>
          <w:color w:val="000000"/>
          <w:sz w:val="32"/>
          <w:szCs w:val="32"/>
        </w:rPr>
        <w:t xml:space="preserve">    </w:t>
      </w:r>
    </w:p>
    <w:p>
      <w:pPr>
        <w:pStyle w:val="Normal"/>
        <w:tabs>
          <w:tab w:val="clear" w:pos="709"/>
          <w:tab w:val="left" w:pos="6420" w:leader="none"/>
        </w:tabs>
        <w:jc w:val="both"/>
        <w:rPr/>
      </w:pPr>
      <w:r>
        <w:rPr>
          <w:rStyle w:val="Hyperlink"/>
          <w:rFonts w:eastAsia="Bookman Old Style" w:cs="Bookman Old Style" w:ascii="Times New Roman" w:hAnsi="Times New Roman"/>
          <w:i/>
          <w:iCs/>
          <w:color w:val="000000"/>
          <w:sz w:val="32"/>
          <w:szCs w:val="32"/>
          <w:u w:val="none"/>
        </w:rPr>
        <w:t>oppure telefonando a 347 6754324 (Loriano Lotti, responsabile del Concorso)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 w:eastAsia="Bookman Old Style" w:cs="Bookman Old Style"/>
          <w:i/>
          <w:i/>
          <w:i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i/>
          <w:iCs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Times New Roman" w:hAnsi="Times New Roman" w:eastAsia="Bookman Old Style" w:cs="Bookman Old Style"/>
          <w:b/>
          <w:b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REGOLAMENTO</w:t>
      </w:r>
    </w:p>
    <w:p>
      <w:pPr>
        <w:pStyle w:val="Normal"/>
        <w:tabs>
          <w:tab w:val="clear" w:pos="709"/>
          <w:tab w:val="left" w:pos="6420" w:leader="none"/>
        </w:tabs>
        <w:jc w:val="center"/>
        <w:rPr>
          <w:rFonts w:ascii="Times New Roman" w:hAnsi="Times New Roman" w:eastAsia="Bookman Old Style" w:cs="Bookman Old Style"/>
          <w:b/>
          <w:b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rPr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  <w:t>art.1</w:t>
      </w:r>
    </w:p>
    <w:p>
      <w:pPr>
        <w:pStyle w:val="Normal"/>
        <w:tabs>
          <w:tab w:val="clear" w:pos="709"/>
          <w:tab w:val="left" w:pos="6420" w:leader="none"/>
        </w:tabs>
        <w:rPr>
          <w:rFonts w:ascii="Times New Roman" w:hAnsi="Times New Roman" w:eastAsia="Bookman Old Style" w:cs="Bookman Old Style"/>
          <w:b/>
          <w:bCs/>
          <w:color w:val="000000"/>
          <w:sz w:val="32"/>
          <w:szCs w:val="32"/>
        </w:rPr>
      </w:pPr>
      <w:r>
        <w:rPr>
          <w:rFonts w:eastAsia="Bookman Old Style" w:cs="Bookman Old Style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Il Premio Letterario Internazionale </w:t>
      </w:r>
      <w:r>
        <w:rPr>
          <w:rFonts w:ascii="Times New Roman" w:hAnsi="Times New Roman"/>
          <w:i/>
          <w:sz w:val="32"/>
          <w:szCs w:val="32"/>
        </w:rPr>
        <w:t>“La sorgente di Castalia”</w:t>
      </w:r>
      <w:r>
        <w:rPr>
          <w:rFonts w:ascii="Times New Roman" w:hAnsi="Times New Roman"/>
          <w:sz w:val="32"/>
          <w:szCs w:val="32"/>
        </w:rPr>
        <w:t xml:space="preserve"> è aperto a tutti gli Autori che intendano comporre testi poetici in lingua italiana, indifferentemente in metrica o in versi liberi, avendo cura della migliore forma sintattico/semantica.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Saranno esclusi elaborati con contenuti volgari e/o offensivi.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Il testo dovrà essere </w:t>
      </w:r>
      <w:r>
        <w:rPr>
          <w:rFonts w:ascii="Times New Roman" w:hAnsi="Times New Roman"/>
          <w:b/>
          <w:bCs/>
          <w:sz w:val="32"/>
          <w:szCs w:val="32"/>
        </w:rPr>
        <w:t>inedito</w:t>
      </w:r>
      <w:r>
        <w:rPr>
          <w:rFonts w:ascii="Times New Roman" w:hAnsi="Times New Roman"/>
          <w:sz w:val="32"/>
          <w:szCs w:val="32"/>
        </w:rPr>
        <w:t xml:space="preserve"> (fino al giorno della consegna) e non premiato in altri concorsi letterari, pena l’esclusione.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Ogni Autore potrà inviare solo una opera, in due copie (redatta al computer in Microsoft Word) di cui una corredata dei dati anagrafici e l’altra anonima.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La lunghezza dell’Opera non dovrà superare due cartelle formato A/4.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2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Oltre alle opere, i partecipanti dovranno inviare alla Segreteria del Premio la scheda di adesione, qui allegata, debitamente compilata con i dati richiesti e firmata.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3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/>
      </w:pPr>
      <w:r>
        <w:rPr>
          <w:rFonts w:ascii="Times New Roman" w:hAnsi="Times New Roman"/>
          <w:sz w:val="32"/>
          <w:szCs w:val="32"/>
        </w:rPr>
        <w:t xml:space="preserve">Ogni opera, unitamente alla scheda di iscrizione, potrà essere inviata esclusivamente tramite </w:t>
      </w:r>
      <w:r>
        <w:rPr>
          <w:rFonts w:ascii="Times New Roman" w:hAnsi="Times New Roman"/>
          <w:b/>
          <w:bCs/>
          <w:sz w:val="32"/>
          <w:szCs w:val="32"/>
        </w:rPr>
        <w:t xml:space="preserve">E-Mail all’indirizzo: </w:t>
      </w:r>
      <w:hyperlink r:id="rId5">
        <w:r>
          <w:rPr>
            <w:rStyle w:val="Hyperlink"/>
            <w:rFonts w:ascii="Times New Roman" w:hAnsi="Times New Roman"/>
            <w:b/>
            <w:bCs/>
            <w:sz w:val="32"/>
            <w:szCs w:val="32"/>
          </w:rPr>
          <w:t>kiwanispoesia@follonica.org</w:t>
        </w:r>
      </w:hyperlink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 termine per le iscrizioni è fissato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Sabato 28 Febbraio </w:t>
      </w:r>
      <w:r>
        <w:rPr>
          <w:rFonts w:ascii="Times New Roman" w:hAnsi="Times New Roman"/>
          <w:b/>
          <w:bCs/>
          <w:sz w:val="32"/>
          <w:szCs w:val="32"/>
        </w:rPr>
        <w:t>2026 (</w:t>
      </w:r>
      <w:r>
        <w:rPr>
          <w:rFonts w:ascii="Times New Roman" w:hAnsi="Times New Roman"/>
          <w:sz w:val="32"/>
          <w:szCs w:val="32"/>
        </w:rPr>
        <w:t>salvo proroghe dovute ad eventuali motivazioni organizzative).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4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Cerimonia di Premiazione avrà luogo nel pomeriggio e nella serata di</w:t>
      </w:r>
      <w:r>
        <w:rPr>
          <w:rFonts w:ascii="Times New Roman" w:hAnsi="Times New Roman"/>
          <w:b/>
          <w:bCs/>
          <w:sz w:val="32"/>
          <w:szCs w:val="32"/>
        </w:rPr>
        <w:t xml:space="preserve"> Sabato 11 Aprile 2026 </w:t>
      </w:r>
      <w:r>
        <w:rPr>
          <w:rFonts w:ascii="Times New Roman" w:hAnsi="Times New Roman"/>
          <w:sz w:val="32"/>
          <w:szCs w:val="32"/>
        </w:rPr>
        <w:t xml:space="preserve">a Follonica (Grosseto) nella </w:t>
      </w:r>
      <w:r>
        <w:rPr>
          <w:rFonts w:ascii="Times New Roman" w:hAnsi="Times New Roman"/>
          <w:i/>
          <w:sz w:val="32"/>
          <w:szCs w:val="32"/>
        </w:rPr>
        <w:t>location</w:t>
      </w:r>
      <w:r>
        <w:rPr>
          <w:rFonts w:ascii="Times New Roman" w:hAnsi="Times New Roman"/>
          <w:sz w:val="32"/>
          <w:szCs w:val="32"/>
        </w:rPr>
        <w:t xml:space="preserve"> che verrà preventivamente comunicato agli interessati.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data, per motivi logistici e/o organizzativi, potrà essere spostata e comunicata preventivamente agli interessati.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5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partecipazione al  Premio implica la piena e incondizionata accettazione di questo regolamento e la divulgazione nel sistema mediatico dei dati personali forniti dai partecipanti.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 6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 Vincitore potrà ritirare il Premio assegnato solo</w:t>
      </w:r>
      <w:r>
        <w:rPr>
          <w:rFonts w:ascii="Times New Roman" w:hAnsi="Times New Roman"/>
          <w:b/>
          <w:bCs/>
          <w:sz w:val="32"/>
          <w:szCs w:val="32"/>
        </w:rPr>
        <w:t xml:space="preserve"> personalmente, oppure su delega.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Non verranno effettuate spedizioni, senza possibilità di deroga.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L’eventuale delegato non potrà essere un altro premiato (se non per causa di forza maggiore documentata) o un membro della Giuria, oppure un organizzatore del Premio.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art. 7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Conclusa la valutazione degli elaborati da parte della Giuria, i primi dieci classificati verranno contattati telefonicamente con congruo anticipo.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art 8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La graduatoria, riguardante esclusivamente i primi dieci classificati, verrà resa nota ufficialmente nel corso della Cerimonia di Premiazione e, quindi, diffusa anche attraverso il sistema mediatico.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P.S.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Riassumendo, allegare quanto segue: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a) scheda iscrizione compilata e firmata;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b) copia bonifico bancario a fronte del pagamento della quota di iscrizione;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c) testo opera anonimo.</w:t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ind w:hanging="0" w:left="0" w:righ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SCHEDA DI ADESIONE</w:t>
      </w:r>
    </w:p>
    <w:p>
      <w:pPr>
        <w:pStyle w:val="Normal"/>
        <w:bidi w:val="0"/>
        <w:ind w:hanging="0" w:left="0" w:right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(La preghiamo di compilare ed inviare il modulo sottostante unitamente all’opera)</w:t>
      </w:r>
    </w:p>
    <w:p>
      <w:pPr>
        <w:pStyle w:val="Normal"/>
        <w:bidi w:val="0"/>
        <w:jc w:val="left"/>
        <w:rPr/>
      </w:pPr>
      <w:r>
        <w:rPr>
          <w:sz w:val="30"/>
          <w:szCs w:val="30"/>
        </w:rPr>
        <w:t>Dichiaro di voler partecipare al Premio Letterario Internazionale</w:t>
      </w:r>
      <w:r>
        <w:rPr>
          <w:rStyle w:val="Emphasis"/>
          <w:sz w:val="30"/>
          <w:szCs w:val="30"/>
        </w:rPr>
        <w:t xml:space="preserve">“La sorgente di Castalia” </w:t>
      </w:r>
      <w:r>
        <w:rPr>
          <w:rStyle w:val="Emphasis"/>
          <w:i w:val="false"/>
          <w:iCs w:val="false"/>
          <w:sz w:val="30"/>
          <w:szCs w:val="30"/>
        </w:rPr>
        <w:t>con la poesia:</w:t>
      </w:r>
    </w:p>
    <w:p>
      <w:pPr>
        <w:pStyle w:val="Normal"/>
        <w:bidi w:val="0"/>
        <w:spacing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------------------------------------------------------------------------------------------------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before="0" w:after="0"/>
        <w:jc w:val="left"/>
        <w:rPr>
          <w:sz w:val="30"/>
          <w:szCs w:val="30"/>
        </w:rPr>
      </w:pPr>
      <w:r>
        <w:rPr>
          <w:sz w:val="30"/>
          <w:szCs w:val="30"/>
        </w:rPr>
        <w:t>----------------------------------------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 xml:space="preserve">Cognome: </w:t>
      </w:r>
      <w:r>
        <w:rPr>
          <w:sz w:val="30"/>
          <w:szCs w:val="30"/>
        </w:rPr>
        <w:t>_____________________________________________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Nome:</w:t>
      </w:r>
      <w:r>
        <w:rPr>
          <w:sz w:val="30"/>
          <w:szCs w:val="30"/>
        </w:rPr>
        <w:t>_______________________________________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Via:</w:t>
      </w:r>
      <w:r>
        <w:rPr>
          <w:sz w:val="30"/>
          <w:szCs w:val="30"/>
        </w:rPr>
        <w:t>_____________________________________________________</w:t>
      </w:r>
      <w:r>
        <w:rPr>
          <w:rStyle w:val="Strong"/>
          <w:sz w:val="30"/>
          <w:szCs w:val="30"/>
        </w:rPr>
        <w:t>Nº</w:t>
      </w:r>
      <w:r>
        <w:rPr>
          <w:sz w:val="30"/>
          <w:szCs w:val="30"/>
        </w:rPr>
        <w:t>______</w:t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C.A.P.:</w:t>
      </w:r>
      <w:r>
        <w:rPr>
          <w:sz w:val="30"/>
          <w:szCs w:val="30"/>
        </w:rPr>
        <w:t>_________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Città:</w:t>
      </w:r>
      <w:r>
        <w:rPr>
          <w:sz w:val="30"/>
          <w:szCs w:val="30"/>
        </w:rPr>
        <w:t>________________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Provincia:</w:t>
      </w:r>
      <w:r>
        <w:rPr>
          <w:sz w:val="30"/>
          <w:szCs w:val="30"/>
        </w:rPr>
        <w:t>_______________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Tel:</w:t>
      </w:r>
      <w:r>
        <w:rPr>
          <w:sz w:val="30"/>
          <w:szCs w:val="30"/>
        </w:rPr>
        <w:t>________________________</w:t>
      </w:r>
      <w:r>
        <w:rPr>
          <w:rStyle w:val="Emphasis"/>
          <w:sz w:val="30"/>
          <w:szCs w:val="30"/>
        </w:rPr>
        <w:t>Cell:</w:t>
      </w:r>
      <w:r>
        <w:rPr>
          <w:sz w:val="30"/>
          <w:szCs w:val="30"/>
        </w:rPr>
        <w:t>______________________________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Email:</w:t>
      </w:r>
      <w:r>
        <w:rPr>
          <w:sz w:val="30"/>
          <w:szCs w:val="30"/>
        </w:rPr>
        <w:t>__________________________________________________________</w:t>
      </w:r>
    </w:p>
    <w:p>
      <w:pPr>
        <w:pStyle w:val="Normal"/>
        <w:bidi w:val="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Emphasis"/>
          <w:b/>
          <w:bCs/>
          <w:sz w:val="30"/>
          <w:szCs w:val="30"/>
        </w:rPr>
        <w:t xml:space="preserve">Luogo e data nascita </w:t>
      </w:r>
      <w:r>
        <w:rPr>
          <w:rStyle w:val="Emphasis"/>
          <w:sz w:val="30"/>
          <w:szCs w:val="30"/>
        </w:rPr>
        <w:t>-----------------------------------------------------------------------------------</w:t>
      </w:r>
    </w:p>
    <w:p>
      <w:pPr>
        <w:pStyle w:val="Normal"/>
        <w:bidi w:val="0"/>
        <w:spacing w:before="0" w:after="0"/>
        <w:jc w:val="left"/>
        <w:rPr/>
      </w:pPr>
      <w:r>
        <w:rPr>
          <w:rStyle w:val="Emphasis"/>
          <w:sz w:val="30"/>
          <w:szCs w:val="30"/>
        </w:rPr>
        <w:t>N° Carta di identità – Luogo e data di emissione</w:t>
      </w:r>
    </w:p>
    <w:p>
      <w:pPr>
        <w:pStyle w:val="Normal"/>
        <w:bidi w:val="0"/>
        <w:jc w:val="left"/>
        <w:rPr>
          <w:rStyle w:val="Emphasis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Strong"/>
          <w:sz w:val="30"/>
          <w:szCs w:val="30"/>
        </w:rPr>
        <w:t>--------------------------------------------------------------------------</w:t>
      </w:r>
      <w:r>
        <w:rPr>
          <w:rStyle w:val="Emphasis"/>
          <w:sz w:val="30"/>
          <w:szCs w:val="30"/>
        </w:rPr>
        <w:t>----------------------</w:t>
      </w:r>
    </w:p>
    <w:p>
      <w:pPr>
        <w:pStyle w:val="Normal"/>
        <w:bidi w:val="0"/>
        <w:jc w:val="left"/>
        <w:rPr>
          <w:rStyle w:val="Emphasis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□ </w:t>
      </w:r>
      <w:r>
        <w:rPr>
          <w:sz w:val="30"/>
          <w:szCs w:val="30"/>
        </w:rPr>
        <w:t>Accetto che, ai sensi del GDPR N° 2016/679 dell’UE e del D.Lgs. 196/2003, i miei dati siano utilizzati ai soli fini promozionali, divulgativi ed informativi. Dichiaro, inoltre, di accettare tutte le voci riportate nel regolamento de quo.</w:t>
      </w:r>
    </w:p>
    <w:p>
      <w:pPr>
        <w:pStyle w:val="Normal"/>
        <w:bidi w:val="0"/>
        <w:jc w:val="left"/>
        <w:rPr/>
      </w:pPr>
      <w:r>
        <w:rPr>
          <w:rStyle w:val="Strong"/>
          <w:sz w:val="30"/>
          <w:szCs w:val="30"/>
        </w:rPr>
        <w:t>Qualora l’iscritto al Premio letterario sia minorenne, la firma dovrà essere apposta da chi ne esercita la potestà genitoriale.</w:t>
      </w:r>
    </w:p>
    <w:p>
      <w:pPr>
        <w:pStyle w:val="Normal"/>
        <w:bidi w:val="0"/>
        <w:jc w:val="left"/>
        <w:rPr>
          <w:rStyle w:val="Strong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spacing w:before="0" w:after="0"/>
        <w:jc w:val="left"/>
        <w:rPr/>
      </w:pPr>
      <w:r>
        <w:rPr>
          <w:rStyle w:val="Emphasis"/>
          <w:sz w:val="30"/>
          <w:szCs w:val="30"/>
        </w:rPr>
        <w:t>Firma  ____________________________</w:t>
      </w:r>
    </w:p>
    <w:p>
      <w:pPr>
        <w:pStyle w:val="Normal"/>
        <w:bidi w:val="0"/>
        <w:jc w:val="left"/>
        <w:rPr>
          <w:rStyle w:val="Emphasis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/>
      </w:pPr>
      <w:r>
        <w:rPr>
          <w:rStyle w:val="Emphasis"/>
          <w:sz w:val="30"/>
          <w:szCs w:val="30"/>
        </w:rPr>
        <w:t>Data _____________________</w:t>
      </w:r>
    </w:p>
    <w:p>
      <w:pPr>
        <w:pStyle w:val="Normal"/>
        <w:tabs>
          <w:tab w:val="clear" w:pos="709"/>
          <w:tab w:val="left" w:pos="6420" w:leader="none"/>
        </w:tabs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gerian">
    <w:altName w:val="comic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6"/>
        <w:i/>
        <w:szCs w:val="26"/>
        <w:rFonts w:ascii="Liberation Serif" w:hAnsi="Liberation Serif" w:eastAsia="Monotype Corsiva" w:cs="Calibri"/>
        <w:color w:val="55308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color w:val="FFFFFF"/>
        <w14:textFill>
          <w14:solidFill>
            <w14:srgbClr w14:val="FFFFFF">
              <w14:lumOff w14:val="0"/>
            </w14:srgbClr>
          </w14:solidFill>
        </w14:textFill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kiwanispoesia@follonica.org" TargetMode="External"/><Relationship Id="rId5" Type="http://schemas.openxmlformats.org/officeDocument/2006/relationships/hyperlink" Target="mailto:kiwanispoesia@follonica.or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1709</TotalTime>
  <Application>LibreOffice/25.8.1.1$Windows_X86_64 LibreOffice_project/54047653041915e595ad4e45cccea684809c77b5</Application>
  <AppVersion>15.0000</AppVersion>
  <Pages>6</Pages>
  <Words>1160</Words>
  <Characters>7549</Characters>
  <CharactersWithSpaces>8686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2025-08-05T16:22:09Z</dcterms:created>
  <dc:creator/>
  <dc:description/>
  <dc:language>it-IT</dc:language>
  <cp:lastModifiedBy/>
  <cp:lastPrinted>2025-10-30T09:29:33Z</cp:lastPrinted>
  <dcterms:modified xsi:type="dcterms:W3CDTF">2026-01-15T15:33:21Z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